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Reminder for parents/guardians: Accidents happen – be prepared with Student Accident Insurance</w:t>
      </w:r>
    </w:p>
    <w:p w:rsidR="00000000" w:rsidDel="00000000" w:rsidP="00000000" w:rsidRDefault="00000000" w:rsidRPr="00000000" w14:paraId="00000002">
      <w:pPr>
        <w:shd w:fill="ffffff" w:val="clear"/>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 </w:t>
      </w:r>
    </w:p>
    <w:p w:rsidR="00000000" w:rsidDel="00000000" w:rsidP="00000000" w:rsidRDefault="00000000" w:rsidRPr="00000000" w14:paraId="00000003">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Parents/guardians are responsible for expenses related to student injuries on and off school premises during school activities.  Accidents can and do happen and the costs involved might not be fully covered by Provincial Health Care or employer group insurance plans.</w:t>
      </w:r>
    </w:p>
    <w:p w:rsidR="00000000" w:rsidDel="00000000" w:rsidP="00000000" w:rsidRDefault="00000000" w:rsidRPr="00000000" w14:paraId="00000004">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5">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The Upper Grand District School Board is empowered under The Education Act to offer Accident and Life Insurance for students.</w:t>
      </w:r>
    </w:p>
    <w:p w:rsidR="00000000" w:rsidDel="00000000" w:rsidP="00000000" w:rsidRDefault="00000000" w:rsidRPr="00000000" w14:paraId="00000006">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7">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Information will be sent home with respect to Student Accident Insurance offered by Old Republic Insurance Company of Canada. </w:t>
      </w:r>
    </w:p>
    <w:p w:rsidR="00000000" w:rsidDel="00000000" w:rsidP="00000000" w:rsidRDefault="00000000" w:rsidRPr="00000000" w14:paraId="00000008">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9">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You should receive:</w:t>
      </w:r>
    </w:p>
    <w:p w:rsidR="00000000" w:rsidDel="00000000" w:rsidP="00000000" w:rsidRDefault="00000000" w:rsidRPr="00000000" w14:paraId="0000000A">
      <w:pPr>
        <w:shd w:fill="ffffff" w:val="clear"/>
        <w:spacing w:line="276.0005454545455" w:lineRule="auto"/>
        <w:ind w:left="108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1.</w:t>
      </w:r>
      <w:r w:rsidDel="00000000" w:rsidR="00000000" w:rsidRPr="00000000">
        <w:rPr>
          <w:rFonts w:ascii="Times New Roman" w:cs="Times New Roman" w:eastAsia="Times New Roman" w:hAnsi="Times New Roman"/>
          <w:color w:val="212121"/>
          <w:sz w:val="14"/>
          <w:szCs w:val="14"/>
          <w:rtl w:val="0"/>
        </w:rPr>
        <w:t xml:space="preserve">       </w:t>
      </w:r>
      <w:r w:rsidDel="00000000" w:rsidR="00000000" w:rsidRPr="00000000">
        <w:rPr>
          <w:rFonts w:ascii="Calibri" w:cs="Calibri" w:eastAsia="Calibri" w:hAnsi="Calibri"/>
          <w:color w:val="212121"/>
          <w:rtl w:val="0"/>
        </w:rPr>
        <w:t xml:space="preserve">The Director’s letter and an Acknowledgment to be signed by parents/guardians and returned to school.</w:t>
      </w:r>
    </w:p>
    <w:p w:rsidR="00000000" w:rsidDel="00000000" w:rsidP="00000000" w:rsidRDefault="00000000" w:rsidRPr="00000000" w14:paraId="0000000B">
      <w:pPr>
        <w:shd w:fill="ffffff" w:val="clear"/>
        <w:spacing w:after="200" w:line="276.0005454545455" w:lineRule="auto"/>
        <w:ind w:left="108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2.</w:t>
      </w:r>
      <w:r w:rsidDel="00000000" w:rsidR="00000000" w:rsidRPr="00000000">
        <w:rPr>
          <w:rFonts w:ascii="Times New Roman" w:cs="Times New Roman" w:eastAsia="Times New Roman" w:hAnsi="Times New Roman"/>
          <w:color w:val="212121"/>
          <w:sz w:val="14"/>
          <w:szCs w:val="14"/>
          <w:rtl w:val="0"/>
        </w:rPr>
        <w:t xml:space="preserve">       </w:t>
      </w:r>
      <w:r w:rsidDel="00000000" w:rsidR="00000000" w:rsidRPr="00000000">
        <w:rPr>
          <w:rFonts w:ascii="Calibri" w:cs="Calibri" w:eastAsia="Calibri" w:hAnsi="Calibri"/>
          <w:color w:val="212121"/>
          <w:rtl w:val="0"/>
        </w:rPr>
        <w:t xml:space="preserve">An InsureMyKids application form</w:t>
      </w:r>
    </w:p>
    <w:p w:rsidR="00000000" w:rsidDel="00000000" w:rsidP="00000000" w:rsidRDefault="00000000" w:rsidRPr="00000000" w14:paraId="0000000C">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Old Republic offers a variety of options, including family rates and multi-year plans, at affordable prices.  The cost must be paid by parents/guardians.</w:t>
      </w:r>
    </w:p>
    <w:p w:rsidR="00000000" w:rsidDel="00000000" w:rsidP="00000000" w:rsidRDefault="00000000" w:rsidRPr="00000000" w14:paraId="0000000D">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Subscription is directly through Old Republic by mail or online.  Questions should be directed to Old Republic at 1-800-463-5437 or </w:t>
      </w:r>
      <w:hyperlink r:id="rId6">
        <w:r w:rsidDel="00000000" w:rsidR="00000000" w:rsidRPr="00000000">
          <w:rPr>
            <w:rFonts w:ascii="Calibri" w:cs="Calibri" w:eastAsia="Calibri" w:hAnsi="Calibri"/>
            <w:color w:val="1155cc"/>
            <w:u w:val="single"/>
            <w:rtl w:val="0"/>
          </w:rPr>
          <w:t xml:space="preserve">www.insuremykids.com</w:t>
        </w:r>
      </w:hyperlink>
      <w:r w:rsidDel="00000000" w:rsidR="00000000" w:rsidRPr="00000000">
        <w:rPr>
          <w:rFonts w:ascii="Calibri" w:cs="Calibri" w:eastAsia="Calibri" w:hAnsi="Calibri"/>
          <w:color w:val="212121"/>
          <w:rtl w:val="0"/>
        </w:rPr>
        <w:t xml:space="preserve">.</w:t>
      </w:r>
    </w:p>
    <w:p w:rsidR="00000000" w:rsidDel="00000000" w:rsidP="00000000" w:rsidRDefault="00000000" w:rsidRPr="00000000" w14:paraId="0000000E">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F">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For today’s active children, especially those who participate in field trips, co-curricular and other school activities outside the school day, Student Accident Insurance is valuable.</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suremy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