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sz w:val="22"/>
          <w:szCs w:val="22"/>
        </w:rPr>
        <w:drawing>
          <wp:inline distB="114300" distT="114300" distL="114300" distR="114300">
            <wp:extent cx="5943600" cy="1244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i w:val="1"/>
          <w:color w:val="403152"/>
          <w:sz w:val="22"/>
          <w:szCs w:val="22"/>
          <w:rtl w:val="0"/>
        </w:rPr>
        <w:t xml:space="preserve">519-938-9355 </w:t>
        <w:tab/>
        <w:tab/>
        <w:t xml:space="preserve">                   </w:t>
      </w:r>
      <w:r w:rsidDel="00000000" w:rsidR="00000000" w:rsidRPr="00000000">
        <w:rPr>
          <w:rFonts w:ascii="Calibri" w:cs="Calibri" w:eastAsia="Calibri" w:hAnsi="Calibri"/>
          <w:b w:val="1"/>
          <w:color w:val="403152"/>
          <w:sz w:val="28"/>
          <w:szCs w:val="28"/>
          <w:u w:val="single"/>
          <w:rtl w:val="0"/>
        </w:rPr>
        <w:t xml:space="preserve">Grade 11 Cosmetology</w:t>
      </w:r>
      <w:r w:rsidDel="00000000" w:rsidR="00000000" w:rsidRPr="00000000">
        <w:rPr>
          <w:rFonts w:ascii="Calibri" w:cs="Calibri" w:eastAsia="Calibri" w:hAnsi="Calibri"/>
          <w:b w:val="0"/>
          <w:i w:val="1"/>
          <w:color w:val="403152"/>
          <w:sz w:val="22"/>
          <w:szCs w:val="22"/>
          <w:rtl w:val="0"/>
        </w:rPr>
        <w:tab/>
        <w:t xml:space="preserve">                      www.ugdsb.on.ca/westside</w:t>
      </w:r>
      <w:r w:rsidDel="00000000" w:rsidR="00000000" w:rsidRPr="00000000">
        <w:rPr>
          <w:rFonts w:ascii="BRAZIL" w:cs="BRAZIL" w:eastAsia="BRAZIL" w:hAnsi="BRAZIL"/>
          <w:b w:val="0"/>
          <w:color w:val="403152"/>
          <w:sz w:val="22"/>
          <w:szCs w:val="22"/>
          <w:rtl w:val="0"/>
        </w:rPr>
        <w:tab/>
      </w:r>
      <w:r w:rsidDel="00000000" w:rsidR="00000000" w:rsidRPr="00000000">
        <w:rPr>
          <w:rtl w:val="0"/>
        </w:rPr>
      </w:r>
    </w:p>
    <w:tbl>
      <w:tblPr>
        <w:tblStyle w:val="Table1"/>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360" w:lineRule="auto"/>
              <w:rPr/>
            </w:pPr>
            <w:r w:rsidDel="00000000" w:rsidR="00000000" w:rsidRPr="00000000">
              <w:rPr>
                <w:rFonts w:ascii="Calibri" w:cs="Calibri" w:eastAsia="Calibri" w:hAnsi="Calibri"/>
                <w:b w:val="1"/>
                <w:color w:val="403152"/>
                <w:sz w:val="20"/>
                <w:szCs w:val="20"/>
                <w:rtl w:val="0"/>
              </w:rPr>
              <w:t xml:space="preserve">Course: TXJ 3E1                               Teacher: Stephanie McKay                          Program Leader: James Wardle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ind w:left="-516" w:right="-1020" w:firstLine="516"/>
              <w:rPr/>
            </w:pPr>
            <w:r w:rsidDel="00000000" w:rsidR="00000000" w:rsidRPr="00000000">
              <w:rPr>
                <w:rFonts w:ascii="Calibri" w:cs="Calibri" w:eastAsia="Calibri" w:hAnsi="Calibri"/>
                <w:b w:val="1"/>
                <w:color w:val="403152"/>
                <w:sz w:val="20"/>
                <w:szCs w:val="20"/>
                <w:rtl w:val="0"/>
              </w:rPr>
              <w:t xml:space="preserve">Phone Extension: 556                    Email: stephanie.mckay</w:t>
            </w:r>
            <w:r w:rsidDel="00000000" w:rsidR="00000000" w:rsidRPr="00000000">
              <w:rPr>
                <w:rFonts w:ascii="Calibri" w:cs="Calibri" w:eastAsia="Calibri" w:hAnsi="Calibri"/>
                <w:b w:val="0"/>
                <w:color w:val="403152"/>
                <w:sz w:val="20"/>
                <w:szCs w:val="20"/>
                <w:rtl w:val="0"/>
              </w:rPr>
              <w:t xml:space="preserve">@</w:t>
            </w:r>
            <w:r w:rsidDel="00000000" w:rsidR="00000000" w:rsidRPr="00000000">
              <w:rPr>
                <w:rFonts w:ascii="Calibri" w:cs="Calibri" w:eastAsia="Calibri" w:hAnsi="Calibri"/>
                <w:b w:val="1"/>
                <w:color w:val="403152"/>
                <w:sz w:val="20"/>
                <w:szCs w:val="20"/>
                <w:rtl w:val="0"/>
              </w:rPr>
              <w:t xml:space="preserve">ugdsb.on.ca</w:t>
            </w:r>
            <w:r w:rsidDel="00000000" w:rsidR="00000000" w:rsidRPr="00000000">
              <w:rPr>
                <w:rFonts w:ascii="Calibri" w:cs="Calibri" w:eastAsia="Calibri" w:hAnsi="Calibri"/>
                <w:b w:val="0"/>
                <w:color w:val="403152"/>
                <w:sz w:val="20"/>
                <w:szCs w:val="20"/>
                <w:rtl w:val="0"/>
              </w:rPr>
              <w:t xml:space="preserve">                      </w:t>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rtl w:val="0"/>
        </w:rPr>
      </w:r>
    </w:p>
    <w:tbl>
      <w:tblPr>
        <w:tblStyle w:val="Table2"/>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Course Description:</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This course provides students with opportunities to learn techniques in hairstyling and aesthetics that meet industry standards using appropriate materials and equipment.  Students will identify trends in the hairstyling and aesthetics industry, describe scientific and physical processes used in beauty services, learn to respect environmental, health and safety laws and explore career opportunities. This course focuses on a combination of both hairstyling and aesthetics. </w:t>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bl>
      <w:tblPr>
        <w:tblStyle w:val="Table3"/>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color w:val="000000"/>
                <w:sz w:val="20"/>
                <w:szCs w:val="20"/>
                <w:rtl w:val="0"/>
              </w:rPr>
              <w:t xml:space="preserve">Big Ideas </w:t>
            </w:r>
            <w:r w:rsidDel="00000000" w:rsidR="00000000" w:rsidRPr="00000000">
              <w:rPr>
                <w:rFonts w:ascii="Calibri" w:cs="Calibri" w:eastAsia="Calibri" w:hAnsi="Calibri"/>
                <w:b w:val="0"/>
                <w:color w:val="000000"/>
                <w:sz w:val="20"/>
                <w:szCs w:val="20"/>
                <w:rtl w:val="0"/>
              </w:rPr>
              <w:t xml:space="preserve">(overall learning outcomes for the course):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b w:val="0"/>
                <w:color w:val="000000"/>
                <w:sz w:val="20"/>
                <w:szCs w:val="20"/>
                <w:rtl w:val="0"/>
              </w:rPr>
              <w:t xml:space="preserve"> Process is a journey</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b w:val="0"/>
                <w:color w:val="000000"/>
                <w:sz w:val="20"/>
                <w:szCs w:val="20"/>
                <w:rtl w:val="0"/>
              </w:rPr>
              <w:t xml:space="preserve"> Art is reflective of the social/political ideas of the time in which it was produced</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b w:val="0"/>
                <w:color w:val="000000"/>
                <w:sz w:val="20"/>
                <w:szCs w:val="20"/>
                <w:rtl w:val="0"/>
              </w:rPr>
              <w:t xml:space="preserve"> Skills are tools to communicate an idea</w:t>
            </w: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bl>
      <w:tblPr>
        <w:tblStyle w:val="Table4"/>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25"/>
        <w:gridCol w:w="4935"/>
        <w:tblGridChange w:id="0">
          <w:tblGrid>
            <w:gridCol w:w="4425"/>
            <w:gridCol w:w="4935"/>
          </w:tblGrid>
        </w:tblGridChange>
      </w:tblGrid>
      <w:tr>
        <w:tc>
          <w:tcPr>
            <w:tcMar>
              <w:top w:w="100.0" w:type="dxa"/>
              <w:left w:w="100.0" w:type="dxa"/>
              <w:bottom w:w="100.0" w:type="dxa"/>
              <w:right w:w="10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color w:val="000000"/>
                <w:sz w:val="20"/>
                <w:szCs w:val="20"/>
                <w:rtl w:val="0"/>
              </w:rPr>
              <w:t xml:space="preserve">Achievement Categories:  </w:t>
            </w:r>
            <w:r w:rsidDel="00000000" w:rsidR="00000000" w:rsidRPr="00000000">
              <w:rPr>
                <w:rFonts w:ascii="Calibri" w:cs="Calibri" w:eastAsia="Calibri" w:hAnsi="Calibri"/>
                <w:b w:val="0"/>
                <w:color w:val="000000"/>
                <w:sz w:val="20"/>
                <w:szCs w:val="20"/>
                <w:rtl w:val="0"/>
              </w:rPr>
              <w:t xml:space="preserve">Student learning is assessed and evaluated with respect to the following four categories of knowledge and skills.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color w:val="000000"/>
                <w:sz w:val="20"/>
                <w:szCs w:val="20"/>
                <w:rtl w:val="0"/>
              </w:rPr>
              <w:t xml:space="preserve">Knowledge and Understanding:  25</w:t>
            </w:r>
            <w:r w:rsidDel="00000000" w:rsidR="00000000" w:rsidRPr="00000000">
              <w:rPr>
                <w:rFonts w:ascii="Calibri" w:cs="Calibri" w:eastAsia="Calibri" w:hAnsi="Calibri"/>
                <w:b w:val="0"/>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 Thinking: </w:t>
            </w:r>
            <w:r w:rsidDel="00000000" w:rsidR="00000000" w:rsidRPr="00000000">
              <w:rPr>
                <w:rFonts w:ascii="Calibri" w:cs="Calibri" w:eastAsia="Calibri" w:hAnsi="Calibri"/>
                <w:b w:val="0"/>
                <w:color w:val="000000"/>
                <w:sz w:val="20"/>
                <w:szCs w:val="20"/>
                <w:rtl w:val="0"/>
              </w:rPr>
              <w:t xml:space="preserve"> 25%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color w:val="000000"/>
                <w:sz w:val="20"/>
                <w:szCs w:val="20"/>
                <w:rtl w:val="0"/>
              </w:rPr>
              <w:t xml:space="preserve">Communication: 25 </w:t>
            </w:r>
            <w:r w:rsidDel="00000000" w:rsidR="00000000" w:rsidRPr="00000000">
              <w:rPr>
                <w:rFonts w:ascii="Calibri" w:cs="Calibri" w:eastAsia="Calibri" w:hAnsi="Calibri"/>
                <w:b w:val="0"/>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Application: 25</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bl>
      <w:tblPr>
        <w:tblStyle w:val="Table5"/>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 and Evaluation:</w:t>
            </w:r>
          </w:p>
          <w:p w:rsidR="00000000" w:rsidDel="00000000" w:rsidP="00000000" w:rsidRDefault="00000000" w:rsidRPr="00000000" w14:paraId="00000012">
            <w:pPr>
              <w:widowControl w:val="0"/>
              <w:shd w:fill="ffffff" w:val="clear"/>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Formative assessments are used to improve student learning by providing varied opportunities to demonstrate an understanding of course expectations in preparation for summative evaluations.  Summative evaluations test groups of key expectations.  Failure to complete a summative evaluation may result in the expectations of the course not being met and the credit not being granted.</w:t>
            </w:r>
          </w:p>
          <w:p w:rsidR="00000000" w:rsidDel="00000000" w:rsidP="00000000" w:rsidRDefault="00000000" w:rsidRPr="00000000" w14:paraId="00000013">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Late Policy:</w:t>
            </w:r>
          </w:p>
          <w:p w:rsidR="00000000" w:rsidDel="00000000" w:rsidP="00000000" w:rsidRDefault="00000000" w:rsidRPr="00000000" w14:paraId="00000014">
            <w:pPr>
              <w:widowControl w:val="0"/>
              <w:rPr>
                <w:rFonts w:ascii="Calibri" w:cs="Calibri" w:eastAsia="Calibri" w:hAnsi="Calibri"/>
                <w:color w:val="212121"/>
                <w:sz w:val="20"/>
                <w:szCs w:val="20"/>
                <w:highlight w:val="white"/>
              </w:rPr>
            </w:pPr>
            <w:r w:rsidDel="00000000" w:rsidR="00000000" w:rsidRPr="00000000">
              <w:rPr>
                <w:rFonts w:ascii="Calibri" w:cs="Calibri" w:eastAsia="Calibri" w:hAnsi="Calibri"/>
                <w:sz w:val="20"/>
                <w:szCs w:val="20"/>
                <w:rtl w:val="0"/>
              </w:rPr>
              <w:t xml:space="preserve">Students are expected to complete all assigned work and submit it by the teacher's established due date. Every attempt will be made to encourage students to complete all assigned work on time so their grade represents their actual achievement. </w:t>
            </w:r>
            <w:r w:rsidDel="00000000" w:rsidR="00000000" w:rsidRPr="00000000">
              <w:rPr>
                <w:rFonts w:ascii="Calibri" w:cs="Calibri" w:eastAsia="Calibri" w:hAnsi="Calibri"/>
                <w:color w:val="212121"/>
                <w:sz w:val="20"/>
                <w:szCs w:val="20"/>
                <w:highlight w:val="white"/>
                <w:rtl w:val="0"/>
              </w:rPr>
              <w:t xml:space="preserve">For late and missed summative assessments, please see the </w:t>
            </w:r>
            <w:r w:rsidDel="00000000" w:rsidR="00000000" w:rsidRPr="00000000">
              <w:rPr>
                <w:rFonts w:ascii="Calibri" w:cs="Calibri" w:eastAsia="Calibri" w:hAnsi="Calibri"/>
                <w:i w:val="1"/>
                <w:color w:val="212121"/>
                <w:sz w:val="20"/>
                <w:szCs w:val="20"/>
                <w:highlight w:val="white"/>
                <w:rtl w:val="0"/>
              </w:rPr>
              <w:t xml:space="preserve">Westside Students’ Contract for Missing Evidence of Learning</w:t>
            </w:r>
            <w:r w:rsidDel="00000000" w:rsidR="00000000" w:rsidRPr="00000000">
              <w:rPr>
                <w:rFonts w:ascii="Calibri" w:cs="Calibri" w:eastAsia="Calibri" w:hAnsi="Calibri"/>
                <w:color w:val="212121"/>
                <w:sz w:val="20"/>
                <w:szCs w:val="20"/>
                <w:highlight w:val="white"/>
                <w:rtl w:val="0"/>
              </w:rPr>
              <w:t xml:space="preserve">.</w:t>
            </w:r>
          </w:p>
          <w:p w:rsidR="00000000" w:rsidDel="00000000" w:rsidP="00000000" w:rsidRDefault="00000000" w:rsidRPr="00000000" w14:paraId="00000015">
            <w:pPr>
              <w:widowControl w:val="0"/>
              <w:rPr>
                <w:rFonts w:ascii="Calibri" w:cs="Calibri" w:eastAsia="Calibri" w:hAnsi="Calibri"/>
                <w:color w:val="212121"/>
                <w:sz w:val="20"/>
                <w:szCs w:val="20"/>
                <w:highlight w:val="white"/>
              </w:rPr>
            </w:pP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color w:val="1155cc"/>
                <w:sz w:val="20"/>
                <w:szCs w:val="20"/>
                <w:u w:val="single"/>
              </w:rPr>
            </w:pPr>
            <w:r w:rsidDel="00000000" w:rsidR="00000000" w:rsidRPr="00000000">
              <w:rPr>
                <w:rFonts w:ascii="Calibri" w:cs="Calibri" w:eastAsia="Calibri" w:hAnsi="Calibri"/>
                <w:sz w:val="20"/>
                <w:szCs w:val="20"/>
                <w:rtl w:val="0"/>
              </w:rPr>
              <w:t xml:space="preserve">More details about Westside’s Assessment and Evaluation Policy is available at:</w:t>
            </w:r>
            <w:hyperlink r:id="rId7">
              <w:r w:rsidDel="00000000" w:rsidR="00000000" w:rsidRPr="00000000">
                <w:rPr>
                  <w:rFonts w:ascii="Calibri" w:cs="Calibri" w:eastAsia="Calibri" w:hAnsi="Calibri"/>
                  <w:sz w:val="20"/>
                  <w:szCs w:val="20"/>
                  <w:rtl w:val="0"/>
                </w:rPr>
                <w:t xml:space="preserve"> </w:t>
              </w:r>
            </w:hyperlink>
            <w:r w:rsidDel="00000000" w:rsidR="00000000" w:rsidRPr="00000000">
              <w:fldChar w:fldCharType="begin"/>
              <w:instrText xml:space="preserve"> HYPERLINK "http://www.ugdsb.ca/westside/wp-content/uploads/sites/74/2016/12/Westside-Assessment.pdf" </w:instrText>
              <w:fldChar w:fldCharType="separate"/>
            </w:r>
            <w:r w:rsidDel="00000000" w:rsidR="00000000" w:rsidRPr="00000000">
              <w:rPr>
                <w:rFonts w:ascii="Calibri" w:cs="Calibri" w:eastAsia="Calibri" w:hAnsi="Calibri"/>
                <w:color w:val="1155cc"/>
                <w:sz w:val="20"/>
                <w:szCs w:val="20"/>
                <w:u w:val="single"/>
                <w:rtl w:val="0"/>
              </w:rPr>
              <w:t xml:space="preserve">http://www.ugdsb.ca/westside/wp-content/uploads/sites/74/2016/12/Westside-Assessment.pdf</w:t>
            </w:r>
          </w:p>
        </w:tc>
      </w:tr>
    </w:tbl>
    <w:p w:rsidR="00000000" w:rsidDel="00000000" w:rsidP="00000000" w:rsidRDefault="00000000" w:rsidRPr="00000000" w14:paraId="00000017">
      <w:pPr>
        <w:widowControl w:val="0"/>
        <w:spacing w:after="200" w:line="276"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spacing w:after="200"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Texts Fees and Materials</w:t>
      </w:r>
    </w:p>
    <w:p w:rsidR="00000000" w:rsidDel="00000000" w:rsidP="00000000" w:rsidRDefault="00000000" w:rsidRPr="00000000" w14:paraId="00000019">
      <w:pPr>
        <w:widowControl w:val="0"/>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Cosmetology is an expensive program to operate. Basic materials and supplies are paid for through school budget and we aim to conserve, reuse and recycle as much as possible. In an effort to provide a true salon experience WSS would like to provide higher quality materials to our Cosmetology students. Due to this students can pay a course enhancement fee of $30.00, which includes scissors which the student will own and can be used all years that they are in this program. </w:t>
      </w:r>
      <w:r w:rsidDel="00000000" w:rsidR="00000000" w:rsidRPr="00000000">
        <w:rPr>
          <w:rFonts w:ascii="Calibri" w:cs="Calibri" w:eastAsia="Calibri" w:hAnsi="Calibri"/>
          <w:sz w:val="22"/>
          <w:szCs w:val="22"/>
          <w:highlight w:val="white"/>
          <w:rtl w:val="0"/>
        </w:rPr>
        <w:t xml:space="preserve">All course enhancement fees are asked to be paid </w:t>
      </w:r>
      <w:r w:rsidDel="00000000" w:rsidR="00000000" w:rsidRPr="00000000">
        <w:rPr>
          <w:rFonts w:ascii="Calibri" w:cs="Calibri" w:eastAsia="Calibri" w:hAnsi="Calibri"/>
          <w:b w:val="1"/>
          <w:sz w:val="22"/>
          <w:szCs w:val="22"/>
          <w:highlight w:val="white"/>
          <w:rtl w:val="0"/>
        </w:rPr>
        <w:t xml:space="preserve">by the end of the second week of the course</w:t>
      </w:r>
      <w:r w:rsidDel="00000000" w:rsidR="00000000" w:rsidRPr="00000000">
        <w:rPr>
          <w:rFonts w:ascii="Calibri" w:cs="Calibri" w:eastAsia="Calibri" w:hAnsi="Calibri"/>
          <w:sz w:val="22"/>
          <w:szCs w:val="22"/>
          <w:highlight w:val="white"/>
          <w:rtl w:val="0"/>
        </w:rPr>
        <w:t xml:space="preserve">. Payment options are available through </w:t>
      </w:r>
      <w:r w:rsidDel="00000000" w:rsidR="00000000" w:rsidRPr="00000000">
        <w:rPr>
          <w:rFonts w:ascii="Calibri" w:cs="Calibri" w:eastAsia="Calibri" w:hAnsi="Calibri"/>
          <w:b w:val="1"/>
          <w:sz w:val="22"/>
          <w:szCs w:val="22"/>
          <w:highlight w:val="white"/>
          <w:rtl w:val="0"/>
        </w:rPr>
        <w:t xml:space="preserve">ugdsb.schoolcashonline.com</w:t>
      </w:r>
      <w:r w:rsidDel="00000000" w:rsidR="00000000" w:rsidRPr="00000000">
        <w:rPr>
          <w:rFonts w:ascii="Calibri" w:cs="Calibri" w:eastAsia="Calibri" w:hAnsi="Calibri"/>
          <w:sz w:val="22"/>
          <w:szCs w:val="22"/>
          <w:highlight w:val="white"/>
          <w:rtl w:val="0"/>
        </w:rPr>
        <w:t xml:space="preserve">. If course fees are not paid by this time, many extra options/opportunities in courses will not be available to students. Please come and speak to me if there are issues with course fees within the first few days of classes.</w:t>
      </w:r>
      <w:r w:rsidDel="00000000" w:rsidR="00000000" w:rsidRPr="00000000">
        <w:rPr>
          <w:rtl w:val="0"/>
        </w:rPr>
      </w:r>
    </w:p>
    <w:p w:rsidR="00000000" w:rsidDel="00000000" w:rsidP="00000000" w:rsidRDefault="00000000" w:rsidRPr="00000000" w14:paraId="0000001A">
      <w:pPr>
        <w:widowControl w:val="0"/>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not taken Cosmetology before, you should consider purchasing a mannequin and scissors. If you are in need of both items, you can purchase them for the price of $130.00</w:t>
      </w:r>
    </w:p>
    <w:p w:rsidR="00000000" w:rsidDel="00000000" w:rsidP="00000000" w:rsidRDefault="00000000" w:rsidRPr="00000000" w14:paraId="0000001B">
      <w:pPr>
        <w:widowControl w:val="0"/>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would like a used mannequin, you can purchase one for the price of $50.00</w:t>
      </w:r>
    </w:p>
    <w:p w:rsidR="00000000" w:rsidDel="00000000" w:rsidP="00000000" w:rsidRDefault="00000000" w:rsidRPr="00000000" w14:paraId="0000001C">
      <w:pPr>
        <w:widowControl w:val="0"/>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0" w:before="0" w:line="276" w:lineRule="auto"/>
        <w:rPr>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Here is a breakdown of your options:</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If you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It will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Mannequin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Mannequin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Mannequin and scissors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Mannequin and scissors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$80.00</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bl>
      <w:tblPr>
        <w:tblStyle w:val="Table7"/>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80"/>
        <w:gridCol w:w="6480"/>
        <w:tblGridChange w:id="0">
          <w:tblGrid>
            <w:gridCol w:w="2880"/>
            <w:gridCol w:w="6480"/>
          </w:tblGrid>
        </w:tblGridChange>
      </w:tblGrid>
      <w:tr>
        <w:tc>
          <w:tcP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color w:val="000000"/>
                <w:sz w:val="20"/>
                <w:szCs w:val="20"/>
                <w:rtl w:val="0"/>
              </w:rPr>
              <w:t xml:space="preserve">Term Work (70%)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color w:val="000000"/>
                <w:sz w:val="20"/>
                <w:szCs w:val="20"/>
                <w:rtl w:val="0"/>
              </w:rPr>
              <w:t xml:space="preserve">Unit of Study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color w:val="000000"/>
                <w:sz w:val="20"/>
                <w:szCs w:val="20"/>
                <w:rtl w:val="0"/>
              </w:rPr>
              <w:t xml:space="preserve">Summative Evaluations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Review Orientation of Cosmetology and History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Introduce students to the origins and development of Cosmetology.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u w:val="single"/>
                <w:rtl w:val="0"/>
              </w:rPr>
              <w:t xml:space="preserve">Assessment:</w:t>
            </w:r>
            <w:r w:rsidDel="00000000" w:rsidR="00000000" w:rsidRPr="00000000">
              <w:rPr>
                <w:rFonts w:ascii="Calibri" w:cs="Calibri" w:eastAsia="Calibri" w:hAnsi="Calibri"/>
                <w:b w:val="0"/>
                <w:color w:val="000000"/>
                <w:sz w:val="20"/>
                <w:szCs w:val="20"/>
                <w:rtl w:val="0"/>
              </w:rPr>
              <w:t xml:space="preserve">  Presentation</w:t>
            </w:r>
          </w:p>
        </w:tc>
      </w:tr>
      <w:tr>
        <w:trPr>
          <w:trHeight w:val="860" w:hRule="atLeast"/>
        </w:trPr>
        <w:tc>
          <w:tcPr>
            <w:tcMar>
              <w:top w:w="100.0" w:type="dxa"/>
              <w:left w:w="100.0" w:type="dxa"/>
              <w:bottom w:w="100.0" w:type="dxa"/>
              <w:right w:w="10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Types of Hair and Tools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be introduced to different types of hair and learn how to assess hair for things such as porosity and density. Appropriate tools to use on clients will also be introduced.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color w:val="000000"/>
                <w:sz w:val="20"/>
                <w:szCs w:val="20"/>
                <w:u w:val="single"/>
                <w:rtl w:val="0"/>
              </w:rPr>
              <w:t xml:space="preserve">Assessment: </w:t>
            </w:r>
            <w:r w:rsidDel="00000000" w:rsidR="00000000" w:rsidRPr="00000000">
              <w:rPr>
                <w:rFonts w:ascii="Calibri" w:cs="Calibri" w:eastAsia="Calibri" w:hAnsi="Calibri"/>
                <w:b w:val="0"/>
                <w:color w:val="000000"/>
                <w:sz w:val="20"/>
                <w:szCs w:val="20"/>
                <w:rtl w:val="0"/>
              </w:rPr>
              <w:t xml:space="preserve">Unit Test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Consultations and Client Care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learn effective communication techniques to interact with clients as well as learn how to assess clients appropriately according to face shape, lifestyle, etc.</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u w:val="single"/>
                <w:rtl w:val="0"/>
              </w:rPr>
              <w:t xml:space="preserve">Assessment:  </w:t>
            </w:r>
            <w:r w:rsidDel="00000000" w:rsidR="00000000" w:rsidRPr="00000000">
              <w:rPr>
                <w:rFonts w:ascii="Calibri" w:cs="Calibri" w:eastAsia="Calibri" w:hAnsi="Calibri"/>
                <w:b w:val="0"/>
                <w:color w:val="000000"/>
                <w:sz w:val="20"/>
                <w:szCs w:val="20"/>
                <w:rtl w:val="0"/>
              </w:rPr>
              <w:t xml:space="preserve">Quiz and Project</w:t>
            </w:r>
          </w:p>
        </w:tc>
      </w:tr>
      <w:tr>
        <w:tc>
          <w:tcPr>
            <w:tcMar>
              <w:top w:w="100.0" w:type="dxa"/>
              <w:left w:w="100.0" w:type="dxa"/>
              <w:bottom w:w="100.0" w:type="dxa"/>
              <w:right w:w="10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 to Cutting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learn proper body positioning for a basic cut. Posture, tension and sectioning will be discussed as students attempt their first cuts.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u w:val="single"/>
                <w:rtl w:val="0"/>
              </w:rPr>
              <w:t xml:space="preserve">Assessment:</w:t>
            </w:r>
            <w:r w:rsidDel="00000000" w:rsidR="00000000" w:rsidRPr="00000000">
              <w:rPr>
                <w:rFonts w:ascii="Calibri" w:cs="Calibri" w:eastAsia="Calibri" w:hAnsi="Calibri"/>
                <w:b w:val="0"/>
                <w:color w:val="000000"/>
                <w:sz w:val="20"/>
                <w:szCs w:val="20"/>
                <w:rtl w:val="0"/>
              </w:rPr>
              <w:t xml:space="preserve"> V</w:t>
            </w:r>
            <w:r w:rsidDel="00000000" w:rsidR="00000000" w:rsidRPr="00000000">
              <w:rPr>
                <w:rFonts w:ascii="Calibri" w:cs="Calibri" w:eastAsia="Calibri" w:hAnsi="Calibri"/>
                <w:sz w:val="20"/>
                <w:szCs w:val="20"/>
                <w:rtl w:val="0"/>
              </w:rPr>
              <w:t xml:space="preserve">arious </w:t>
            </w:r>
            <w:r w:rsidDel="00000000" w:rsidR="00000000" w:rsidRPr="00000000">
              <w:rPr>
                <w:rFonts w:ascii="Calibri" w:cs="Calibri" w:eastAsia="Calibri" w:hAnsi="Calibri"/>
                <w:b w:val="0"/>
                <w:color w:val="000000"/>
                <w:sz w:val="20"/>
                <w:szCs w:val="20"/>
                <w:rtl w:val="0"/>
              </w:rPr>
              <w:t xml:space="preserve">Mannequin Cuts</w:t>
            </w:r>
          </w:p>
        </w:tc>
      </w:tr>
      <w:tr>
        <w:trPr>
          <w:trHeight w:val="900" w:hRule="atLeast"/>
        </w:trPr>
        <w:tc>
          <w:tcPr>
            <w:tcMar>
              <w:top w:w="100.0" w:type="dxa"/>
              <w:left w:w="100.0" w:type="dxa"/>
              <w:bottom w:w="100.0" w:type="dxa"/>
              <w:right w:w="10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Skincare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examine different types of skin disorders and how everyday life  affects the skin.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u w:val="single"/>
                <w:rtl w:val="0"/>
              </w:rPr>
              <w:t xml:space="preserve">Assessment:</w:t>
            </w:r>
            <w:r w:rsidDel="00000000" w:rsidR="00000000" w:rsidRPr="00000000">
              <w:rPr>
                <w:rFonts w:ascii="Calibri" w:cs="Calibri" w:eastAsia="Calibri" w:hAnsi="Calibri"/>
                <w:b w:val="0"/>
                <w:color w:val="000000"/>
                <w:sz w:val="20"/>
                <w:szCs w:val="20"/>
                <w:rtl w:val="0"/>
              </w:rPr>
              <w:t xml:space="preserve"> Presentations on findings</w:t>
            </w:r>
          </w:p>
        </w:tc>
      </w:tr>
      <w:tr>
        <w:tc>
          <w:tcPr>
            <w:tcMar>
              <w:top w:w="100.0" w:type="dxa"/>
              <w:left w:w="100.0" w:type="dxa"/>
              <w:bottom w:w="100.0" w:type="dxa"/>
              <w:right w:w="100.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 to Hair colour</w:t>
            </w:r>
          </w:p>
        </w:tc>
        <w:tc>
          <w:tcPr>
            <w:tcMar>
              <w:top w:w="100.0" w:type="dxa"/>
              <w:left w:w="100.0" w:type="dxa"/>
              <w:bottom w:w="100.0" w:type="dxa"/>
              <w:right w:w="10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be introduced into the basic chemistry of hair and learn how to do a root touch up and partial highlights.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Assessment: </w:t>
            </w:r>
            <w:r w:rsidDel="00000000" w:rsidR="00000000" w:rsidRPr="00000000">
              <w:rPr>
                <w:rFonts w:ascii="Calibri" w:cs="Calibri" w:eastAsia="Calibri" w:hAnsi="Calibri"/>
                <w:sz w:val="20"/>
                <w:szCs w:val="20"/>
                <w:rtl w:val="0"/>
              </w:rPr>
              <w:t xml:space="preserve">Mannequin Application</w:t>
            </w:r>
          </w:p>
        </w:tc>
      </w:tr>
      <w:tr>
        <w:tc>
          <w:tcPr>
            <w:tcMar>
              <w:top w:w="100.0" w:type="dxa"/>
              <w:left w:w="100.0" w:type="dxa"/>
              <w:bottom w:w="100.0" w:type="dxa"/>
              <w:right w:w="100.0" w:type="dxa"/>
            </w:tcMar>
          </w:tcPr>
          <w:p w:rsidR="00000000" w:rsidDel="00000000" w:rsidP="00000000" w:rsidRDefault="00000000" w:rsidRPr="00000000" w14:paraId="000000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ISU</w:t>
            </w:r>
          </w:p>
        </w:tc>
        <w:tc>
          <w:tcPr>
            <w:tcMar>
              <w:top w:w="100.0" w:type="dxa"/>
              <w:left w:w="100.0" w:type="dxa"/>
              <w:bottom w:w="100.0" w:type="dxa"/>
              <w:right w:w="100.0" w:type="dxa"/>
            </w:tcMar>
          </w:tcPr>
          <w:p w:rsidR="00000000" w:rsidDel="00000000" w:rsidP="00000000" w:rsidRDefault="00000000" w:rsidRPr="00000000" w14:paraId="0000004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w:t>
            </w:r>
          </w:p>
        </w:tc>
      </w:tr>
      <w:tr>
        <w:tc>
          <w:tcPr>
            <w:tcMar>
              <w:top w:w="100.0" w:type="dxa"/>
              <w:left w:w="100.0" w:type="dxa"/>
              <w:bottom w:w="100.0" w:type="dxa"/>
              <w:right w:w="100.0" w:type="dxa"/>
            </w:tcMar>
          </w:tcPr>
          <w:p w:rsidR="00000000" w:rsidDel="00000000" w:rsidP="00000000" w:rsidRDefault="00000000" w:rsidRPr="00000000" w14:paraId="000000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Observation/Participation</w:t>
            </w:r>
          </w:p>
        </w:tc>
        <w:tc>
          <w:tcPr>
            <w:tcMar>
              <w:top w:w="100.0" w:type="dxa"/>
              <w:left w:w="100.0" w:type="dxa"/>
              <w:bottom w:w="100.0" w:type="dxa"/>
              <w:right w:w="100.0" w:type="dxa"/>
            </w:tcMar>
          </w:tcPr>
          <w:p w:rsidR="00000000" w:rsidDel="00000000" w:rsidP="00000000" w:rsidRDefault="00000000" w:rsidRPr="00000000" w14:paraId="00000049">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Daily process work (20%)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Fonts w:ascii="Calibri" w:cs="Calibri" w:eastAsia="Calibri" w:hAnsi="Calibri"/>
                <w:b w:val="1"/>
                <w:color w:val="000000"/>
                <w:sz w:val="20"/>
                <w:szCs w:val="20"/>
                <w:rtl w:val="0"/>
              </w:rPr>
              <w:t xml:space="preserve">Fantasy Hair and Make Up Assignment</w:t>
            </w: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color w:val="000000"/>
                <w:sz w:val="20"/>
                <w:szCs w:val="20"/>
                <w:rtl w:val="0"/>
              </w:rPr>
              <w:t xml:space="preserve">Final Summative (</w:t>
            </w:r>
            <w:r w:rsidDel="00000000" w:rsidR="00000000" w:rsidRPr="00000000">
              <w:rPr>
                <w:rFonts w:ascii="Calibri" w:cs="Calibri" w:eastAsia="Calibri" w:hAnsi="Calibri"/>
                <w:b w:val="1"/>
                <w:sz w:val="20"/>
                <w:szCs w:val="20"/>
                <w:rtl w:val="0"/>
              </w:rPr>
              <w:t xml:space="preserve">25</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Fonts w:ascii="Calibri" w:cs="Calibri" w:eastAsia="Calibri" w:hAnsi="Calibri"/>
                <w:b w:val="1"/>
                <w:color w:val="000000"/>
                <w:sz w:val="20"/>
                <w:szCs w:val="20"/>
                <w:rtl w:val="0"/>
              </w:rPr>
              <w:t xml:space="preserve">Written Exam</w:t>
            </w: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Exam </w:t>
            </w:r>
            <w:r w:rsidDel="00000000" w:rsidR="00000000" w:rsidRPr="00000000">
              <w:rPr>
                <w:rFonts w:ascii="Calibri" w:cs="Calibri" w:eastAsia="Calibri" w:hAnsi="Calibri"/>
                <w:b w:val="1"/>
                <w:sz w:val="20"/>
                <w:szCs w:val="20"/>
                <w:rtl w:val="0"/>
              </w:rPr>
              <w:t xml:space="preserve">5</w:t>
            </w:r>
            <w:r w:rsidDel="00000000" w:rsidR="00000000" w:rsidRPr="00000000">
              <w:rPr>
                <w:rFonts w:ascii="Calibri" w:cs="Calibri" w:eastAsia="Calibri" w:hAnsi="Calibri"/>
                <w:b w:val="1"/>
                <w:color w:val="000000"/>
                <w:sz w:val="20"/>
                <w:szCs w:val="20"/>
                <w:rtl w:val="0"/>
              </w:rPr>
              <w:t xml:space="preserve">%</w:t>
            </w:r>
          </w:p>
        </w:tc>
      </w:tr>
    </w:tb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w1rgabhf40j" w:id="0"/>
      <w:bookmarkEnd w:id="0"/>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gjdgxs" w:id="1"/>
      <w:bookmarkEnd w:id="1"/>
      <w:r w:rsidDel="00000000" w:rsidR="00000000" w:rsidRPr="00000000">
        <w:rPr>
          <w:rtl w:val="0"/>
        </w:rPr>
      </w:r>
    </w:p>
    <w:sectPr>
      <w:pgSz w:h="20160" w:w="12240"/>
      <w:pgMar w:bottom="288" w:top="28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RAZI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gdsb.ca/westside/wp-content/uploads/sites/74/2016/12/Westside-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